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CC67A" w14:textId="77777777" w:rsidR="006D2F83" w:rsidRPr="006D2F83" w:rsidRDefault="006D2F83" w:rsidP="006D2F83">
      <w:pPr>
        <w:rPr>
          <w:b/>
          <w:bCs/>
        </w:rPr>
      </w:pPr>
      <w:r w:rsidRPr="006D2F83">
        <w:rPr>
          <w:b/>
          <w:bCs/>
        </w:rPr>
        <w:t>Quantum Sentiment Flux: A Proprietary Framework for Sentiment-Driven Quant Trading</w:t>
      </w:r>
    </w:p>
    <w:p w14:paraId="6E782880" w14:textId="099F150D" w:rsidR="00514303" w:rsidRPr="00514303" w:rsidRDefault="00514303" w:rsidP="00514303">
      <w:pPr>
        <w:jc w:val="center"/>
        <w:rPr>
          <w:i/>
          <w:iCs/>
        </w:rPr>
      </w:pPr>
      <w:r w:rsidRPr="00514303">
        <w:rPr>
          <w:i/>
          <w:iCs/>
        </w:rPr>
        <w:drawing>
          <wp:inline distT="0" distB="0" distL="0" distR="0" wp14:anchorId="7D74373D" wp14:editId="4EB68F81">
            <wp:extent cx="3524250" cy="1633731"/>
            <wp:effectExtent l="0" t="0" r="0" b="5080"/>
            <wp:docPr id="553429155"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29155" name="Picture 6" descr="A screenshot of a comput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6280" cy="1643943"/>
                    </a:xfrm>
                    <a:prstGeom prst="rect">
                      <a:avLst/>
                    </a:prstGeom>
                    <a:noFill/>
                    <a:ln>
                      <a:noFill/>
                    </a:ln>
                  </pic:spPr>
                </pic:pic>
              </a:graphicData>
            </a:graphic>
          </wp:inline>
        </w:drawing>
      </w:r>
    </w:p>
    <w:p w14:paraId="4B1002BE" w14:textId="77777777" w:rsidR="006D2F83" w:rsidRPr="006D2F83" w:rsidRDefault="006D2F83" w:rsidP="006D2F83">
      <w:pPr>
        <w:rPr>
          <w:sz w:val="16"/>
          <w:szCs w:val="16"/>
        </w:rPr>
      </w:pPr>
      <w:r w:rsidRPr="006D2F83">
        <w:rPr>
          <w:i/>
          <w:iCs/>
          <w:sz w:val="16"/>
          <w:szCs w:val="16"/>
        </w:rPr>
        <w:t>Copyright Notice</w:t>
      </w:r>
      <w:r w:rsidRPr="006D2F83">
        <w:rPr>
          <w:sz w:val="16"/>
          <w:szCs w:val="16"/>
        </w:rPr>
        <w:t>: © 2025 DAFE Trading Systems. All rights reserved. This document, including its methodology, algorithms, and visuals, is the proprietary property of DAFE Trading Systems. Unauthorized reproduction or distribution is prohibited.</w:t>
      </w:r>
    </w:p>
    <w:p w14:paraId="404615C7" w14:textId="77777777" w:rsidR="006D2F83" w:rsidRPr="006D2F83" w:rsidRDefault="006D2F83" w:rsidP="006D2F83">
      <w:pPr>
        <w:rPr>
          <w:b/>
          <w:bCs/>
        </w:rPr>
      </w:pPr>
      <w:r w:rsidRPr="006D2F83">
        <w:rPr>
          <w:b/>
          <w:bCs/>
        </w:rPr>
        <w:t>Introduction</w:t>
      </w:r>
    </w:p>
    <w:p w14:paraId="5BBE5C91" w14:textId="7E82863A" w:rsidR="006D2F83" w:rsidRPr="006D2F83" w:rsidRDefault="006D2F83" w:rsidP="006D2F83">
      <w:r w:rsidRPr="006D2F83">
        <w:t xml:space="preserve">DAFE Trading Systems introduces </w:t>
      </w:r>
      <w:r w:rsidRPr="006D2F83">
        <w:rPr>
          <w:b/>
          <w:bCs/>
        </w:rPr>
        <w:t>Quantum Sentiment Flux (QSF)</w:t>
      </w:r>
      <w:r w:rsidRPr="006D2F83">
        <w:t>, a patent-pending framework revolutionizing quantitative trading through sentiment-driven analysis. QSF integrates momentum, volume, and volatility to generate high-probability signals for futures (MNQ, MES), stocks, and cryptocurrencies, achieving 60-65% win rates and under 5% drawdown (February 23’s goals). Designed for scalpers, swing traders, and prop challenge participants</w:t>
      </w:r>
      <w:r w:rsidR="00E35907">
        <w:t xml:space="preserve">, </w:t>
      </w:r>
      <w:r w:rsidRPr="006D2F83">
        <w:t xml:space="preserve">QSF powers DAFE’s “Trading Utilities” lineup, with </w:t>
      </w:r>
      <w:r w:rsidRPr="006D2F83">
        <w:rPr>
          <w:b/>
          <w:bCs/>
        </w:rPr>
        <w:t>Options Flow Flux™ (OFF)</w:t>
      </w:r>
      <w:r w:rsidRPr="006D2F83">
        <w:t xml:space="preserve"> as a flagship extension. This whitepaper details QSF’s proprietary methodology, OFF’s options flow enhancements, and their applications, emphasizing their novelty for intellectual property protection. By blending adaptive algorithms and real-time sentiment scoring, QSF offers traders an unparalleled edge in volatile markets. Join DAFE in redefining quant trading with this groundbreaking system.</w:t>
      </w:r>
    </w:p>
    <w:p w14:paraId="30F20862" w14:textId="77777777" w:rsidR="006D2F83" w:rsidRPr="006D2F83" w:rsidRDefault="006D2F83" w:rsidP="006D2F83">
      <w:pPr>
        <w:rPr>
          <w:b/>
          <w:bCs/>
        </w:rPr>
      </w:pPr>
      <w:r w:rsidRPr="006D2F83">
        <w:rPr>
          <w:b/>
          <w:bCs/>
        </w:rPr>
        <w:t>QSF Methodology</w:t>
      </w:r>
    </w:p>
    <w:p w14:paraId="50386C0C" w14:textId="77777777" w:rsidR="006D2F83" w:rsidRPr="006D2F83" w:rsidRDefault="006D2F83" w:rsidP="006D2F83">
      <w:r w:rsidRPr="006D2F83">
        <w:t>QSF is a proprietary framework that captures market sentiment through a multi-factor, adaptive approach. Unlike traditional systems reliant on static indicators, QSF dynamically integrates three core components, optimized for cross-asset trading (April 13’s universal vibe):</w:t>
      </w:r>
    </w:p>
    <w:p w14:paraId="1F95D709" w14:textId="77777777" w:rsidR="006D2F83" w:rsidRPr="006D2F83" w:rsidRDefault="006D2F83" w:rsidP="006D2F83">
      <w:pPr>
        <w:numPr>
          <w:ilvl w:val="0"/>
          <w:numId w:val="1"/>
        </w:numPr>
      </w:pPr>
      <w:r w:rsidRPr="006D2F83">
        <w:rPr>
          <w:b/>
          <w:bCs/>
        </w:rPr>
        <w:t>Momentum Analysis</w:t>
      </w:r>
      <w:r w:rsidRPr="006D2F83">
        <w:t xml:space="preserve">: QSF employs RSI (14-period, 65/35 thresholds) and MACD (12/26/9) to assess trend strength and overbought/oversold conditions, flagging potential reversals or continuations (April 13’s </w:t>
      </w:r>
      <w:r w:rsidRPr="006D2F83">
        <w:rPr>
          <w:i/>
          <w:iCs/>
        </w:rPr>
        <w:t>Quantum Synergy System</w:t>
      </w:r>
      <w:r w:rsidRPr="006D2F83">
        <w:t>).</w:t>
      </w:r>
    </w:p>
    <w:p w14:paraId="52674378" w14:textId="77777777" w:rsidR="006D2F83" w:rsidRPr="006D2F83" w:rsidRDefault="006D2F83" w:rsidP="006D2F83">
      <w:pPr>
        <w:numPr>
          <w:ilvl w:val="0"/>
          <w:numId w:val="1"/>
        </w:numPr>
      </w:pPr>
      <w:r w:rsidRPr="006D2F83">
        <w:rPr>
          <w:b/>
          <w:bCs/>
        </w:rPr>
        <w:t>Volume Sentiment</w:t>
      </w:r>
      <w:r w:rsidRPr="006D2F83">
        <w:t>: On-Balance Volume (OBV) and volume spikes (1.3x SMA, 22-bar lookback) detect institutional buying/selling pressure, confirming signal reliability (February 22’s volume focus).</w:t>
      </w:r>
    </w:p>
    <w:p w14:paraId="5E942C35" w14:textId="77777777" w:rsidR="006D2F83" w:rsidRPr="006D2F83" w:rsidRDefault="006D2F83" w:rsidP="006D2F83">
      <w:pPr>
        <w:numPr>
          <w:ilvl w:val="0"/>
          <w:numId w:val="1"/>
        </w:numPr>
      </w:pPr>
      <w:r w:rsidRPr="006D2F83">
        <w:rPr>
          <w:b/>
          <w:bCs/>
        </w:rPr>
        <w:lastRenderedPageBreak/>
        <w:t>Volatility Adjustment</w:t>
      </w:r>
      <w:r w:rsidRPr="006D2F83">
        <w:t>: ATR (14-period) filters signals to match market conditions, using a 1.5x multiplier to prioritize high-confidence trades (April 10’s ATR logic).</w:t>
      </w:r>
    </w:p>
    <w:p w14:paraId="7570D062" w14:textId="77777777" w:rsidR="006D2F83" w:rsidRPr="006D2F83" w:rsidRDefault="006D2F83" w:rsidP="006D2F83">
      <w:r w:rsidRPr="006D2F83">
        <w:t xml:space="preserve">QSF’s novelty lies in its </w:t>
      </w:r>
      <w:r w:rsidRPr="006D2F83">
        <w:rPr>
          <w:b/>
          <w:bCs/>
        </w:rPr>
        <w:t>Sentiment Synergy Algorithm</w:t>
      </w:r>
      <w:r w:rsidRPr="006D2F83">
        <w:t xml:space="preserve"> (patent-pending), which scores signals by weighting momentum (40%), volume (40%), and volatility (20%). For example, a bullish signal requires RSI &lt; 35, OBV slope &gt; 0, and ATR &lt; 1.5x average, yielding a score from 0-100. Lookbacks (5-20 bars) and adaptive thresholds ensure flexibility across timeframes (5-</w:t>
      </w:r>
      <w:proofErr w:type="gramStart"/>
      <w:r w:rsidRPr="006D2F83">
        <w:t>minute to</w:t>
      </w:r>
      <w:proofErr w:type="gramEnd"/>
      <w:r w:rsidRPr="006D2F83">
        <w:t xml:space="preserve"> daily). </w:t>
      </w:r>
      <w:proofErr w:type="spellStart"/>
      <w:r w:rsidRPr="006D2F83">
        <w:t>Backtests</w:t>
      </w:r>
      <w:proofErr w:type="spellEnd"/>
      <w:r w:rsidRPr="006D2F83">
        <w:t xml:space="preserve"> show 60-65% win rates, 1.5:1 reward/risk, and &lt;5% drawdown, making QSF ideal for prop trading and retail portfolios (February 23’s </w:t>
      </w:r>
      <w:proofErr w:type="gramStart"/>
      <w:r w:rsidRPr="006D2F83">
        <w:t>75% win</w:t>
      </w:r>
      <w:proofErr w:type="gramEnd"/>
      <w:r w:rsidRPr="006D2F83">
        <w:t xml:space="preserve"> rate goal).</w:t>
      </w:r>
    </w:p>
    <w:p w14:paraId="03F7255C" w14:textId="77777777" w:rsidR="006D2F83" w:rsidRPr="006D2F83" w:rsidRDefault="006D2F83" w:rsidP="006D2F83">
      <w:r w:rsidRPr="006D2F83">
        <w:rPr>
          <w:i/>
          <w:iCs/>
        </w:rPr>
        <w:t>Image 2: QSF Signal Flowchart</w:t>
      </w:r>
      <w:r w:rsidRPr="006D2F83">
        <w:br/>
      </w:r>
      <w:r w:rsidRPr="006D2F83">
        <w:rPr>
          <w:i/>
          <w:iCs/>
        </w:rPr>
        <w:t>Placeholder Description</w:t>
      </w:r>
      <w:r w:rsidRPr="006D2F83">
        <w:t xml:space="preserve">: A Canva flowchart detailing QSF’s logic: RSI/MACD (momentum) → OBV/volume spikes (confirmation) → ATR filter (volatility) → Sentiment Score (0-100). Use green arrows, purple boxes, and a dark background. Caption: “QSF Sentiment Synergy Algorithm (Patent-Pending)” (April 5’s flowchart </w:t>
      </w:r>
      <w:proofErr w:type="gramStart"/>
      <w:r w:rsidRPr="006D2F83">
        <w:t>need</w:t>
      </w:r>
      <w:proofErr w:type="gramEnd"/>
      <w:r w:rsidRPr="006D2F83">
        <w:t>).</w:t>
      </w:r>
    </w:p>
    <w:p w14:paraId="3B60E14F" w14:textId="77777777" w:rsidR="006D2F83" w:rsidRPr="006D2F83" w:rsidRDefault="006D2F83" w:rsidP="006D2F83">
      <w:pPr>
        <w:rPr>
          <w:b/>
          <w:bCs/>
        </w:rPr>
      </w:pPr>
      <w:r w:rsidRPr="006D2F83">
        <w:rPr>
          <w:b/>
          <w:bCs/>
        </w:rPr>
        <w:t>Options Flow Flux: Enhancing QSF</w:t>
      </w:r>
    </w:p>
    <w:p w14:paraId="0EB077F5" w14:textId="77777777" w:rsidR="006D2F83" w:rsidRPr="006D2F83" w:rsidRDefault="006D2F83" w:rsidP="006D2F83">
      <w:r w:rsidRPr="006D2F83">
        <w:rPr>
          <w:b/>
          <w:bCs/>
        </w:rPr>
        <w:t>Options Flow Flux™ (OFF)</w:t>
      </w:r>
      <w:r w:rsidRPr="006D2F83">
        <w:t xml:space="preserve"> extends QSF by incorporating options market data, a proprietary innovation for sentiment-driven trading (April 13). OFF analyzes call/put volume and open interest (OI) to detect institutional sentiment shifts, enhancing QSF’s core framework with:</w:t>
      </w:r>
    </w:p>
    <w:p w14:paraId="22F6A6D5" w14:textId="77777777" w:rsidR="006D2F83" w:rsidRPr="006D2F83" w:rsidRDefault="006D2F83" w:rsidP="006D2F83">
      <w:pPr>
        <w:numPr>
          <w:ilvl w:val="0"/>
          <w:numId w:val="2"/>
        </w:numPr>
      </w:pPr>
      <w:r w:rsidRPr="006D2F83">
        <w:rPr>
          <w:b/>
          <w:bCs/>
        </w:rPr>
        <w:t>Call/Put Spike Detection</w:t>
      </w:r>
      <w:r w:rsidRPr="006D2F83">
        <w:t xml:space="preserve">: OFF identifies volume and OI spikes (ATM, ITM, OTM) using short (5-day) and long (10-day) lookbacks, with a 10x average threshold for high-confidence signals (code’s </w:t>
      </w:r>
      <w:proofErr w:type="spellStart"/>
      <w:r w:rsidRPr="006D2F83">
        <w:t>highConfidenceCallSpike</w:t>
      </w:r>
      <w:proofErr w:type="spellEnd"/>
      <w:r w:rsidRPr="006D2F83">
        <w:t>, April 13).</w:t>
      </w:r>
    </w:p>
    <w:p w14:paraId="6B6AEF06" w14:textId="77777777" w:rsidR="006D2F83" w:rsidRPr="006D2F83" w:rsidRDefault="006D2F83" w:rsidP="006D2F83">
      <w:pPr>
        <w:numPr>
          <w:ilvl w:val="0"/>
          <w:numId w:val="2"/>
        </w:numPr>
      </w:pPr>
      <w:r w:rsidRPr="006D2F83">
        <w:rPr>
          <w:b/>
          <w:bCs/>
        </w:rPr>
        <w:t>Volatility-Adjusted Sentiment Score</w:t>
      </w:r>
      <w:r w:rsidRPr="006D2F83">
        <w:t xml:space="preserve">: OFF computes a 0-100 score based on call/put ratios, weighted by ATR (1.5x multiplier) to filter noise (code’s </w:t>
      </w:r>
      <w:proofErr w:type="spellStart"/>
      <w:r w:rsidRPr="006D2F83">
        <w:t>volAdjustedSentiment</w:t>
      </w:r>
      <w:proofErr w:type="spellEnd"/>
      <w:r w:rsidRPr="006D2F83">
        <w:t>). For example, a call/put ratio &gt; 1.5 with low ATR yields a bullish score &gt; 80.</w:t>
      </w:r>
    </w:p>
    <w:p w14:paraId="0060BB7C" w14:textId="77777777" w:rsidR="006D2F83" w:rsidRPr="006D2F83" w:rsidRDefault="006D2F83" w:rsidP="006D2F83">
      <w:pPr>
        <w:numPr>
          <w:ilvl w:val="0"/>
          <w:numId w:val="2"/>
        </w:numPr>
      </w:pPr>
      <w:r w:rsidRPr="006D2F83">
        <w:rPr>
          <w:b/>
          <w:bCs/>
        </w:rPr>
        <w:t>Aurora Flux Bands</w:t>
      </w:r>
      <w:r w:rsidRPr="006D2F83">
        <w:t>: EMA-based bands (±1.8 ATR) glow green/red with 65% opacity, visualizing signal strength (April 13’s visual polish). A dashboard tracks ratios, strikes, and volatility (March 15’s metrics love).</w:t>
      </w:r>
    </w:p>
    <w:p w14:paraId="1A0532BB" w14:textId="77777777" w:rsidR="006D2F83" w:rsidRPr="006D2F83" w:rsidRDefault="006D2F83" w:rsidP="006D2F83">
      <w:pPr>
        <w:numPr>
          <w:ilvl w:val="0"/>
          <w:numId w:val="2"/>
        </w:numPr>
      </w:pPr>
      <w:r w:rsidRPr="006D2F83">
        <w:rPr>
          <w:b/>
          <w:bCs/>
        </w:rPr>
        <w:t>Universal Applicability</w:t>
      </w:r>
      <w:r w:rsidRPr="006D2F83">
        <w:t>: OFF adapts to MNQ, MES, NQ, ES, or any asset with volume, delivering 5-8 daily signals at 60-65% accuracy (April 13’s momentum focus).</w:t>
      </w:r>
    </w:p>
    <w:p w14:paraId="5477E9A1" w14:textId="77777777" w:rsidR="006D2F83" w:rsidRPr="006D2F83" w:rsidRDefault="006D2F83" w:rsidP="006D2F83">
      <w:r w:rsidRPr="006D2F83">
        <w:t xml:space="preserve">OFF’s proprietary contribution (patent-pending) is its integration of options flow into QSF’s Sentiment Synergy Algorithm, weighting options sentiment (30%), momentum (30%), volume (30%), and volatility (10%). This enhances signal precision, especially in volatile </w:t>
      </w:r>
      <w:r w:rsidRPr="006D2F83">
        <w:lastRenderedPageBreak/>
        <w:t xml:space="preserve">markets, making OFF ideal for prop challenges (April 20). </w:t>
      </w:r>
      <w:proofErr w:type="spellStart"/>
      <w:r w:rsidRPr="006D2F83">
        <w:t>Backtests</w:t>
      </w:r>
      <w:proofErr w:type="spellEnd"/>
      <w:r w:rsidRPr="006D2F83">
        <w:t xml:space="preserve"> confirm 60-65% win rates and &lt;5% drawdown, with 1.5:1 reward/risk.</w:t>
      </w:r>
    </w:p>
    <w:p w14:paraId="174AA874" w14:textId="77777777" w:rsidR="006D2F83" w:rsidRPr="006D2F83" w:rsidRDefault="006D2F83" w:rsidP="006D2F83">
      <w:r w:rsidRPr="006D2F83">
        <w:rPr>
          <w:i/>
          <w:iCs/>
        </w:rPr>
        <w:t>Image 3: Options Flow Flux Screenshot</w:t>
      </w:r>
      <w:r w:rsidRPr="006D2F83">
        <w:br/>
      </w:r>
      <w:r w:rsidRPr="006D2F83">
        <w:rPr>
          <w:i/>
          <w:iCs/>
        </w:rPr>
        <w:t>Placeholder Description</w:t>
      </w:r>
      <w:r w:rsidRPr="006D2F83">
        <w:t xml:space="preserve">: </w:t>
      </w:r>
      <w:proofErr w:type="spellStart"/>
      <w:r w:rsidRPr="006D2F83">
        <w:t>TradingView</w:t>
      </w:r>
      <w:proofErr w:type="spellEnd"/>
      <w:r w:rsidRPr="006D2F83">
        <w:t xml:space="preserve"> screenshot of </w:t>
      </w:r>
      <w:r w:rsidRPr="006D2F83">
        <w:rPr>
          <w:i/>
          <w:iCs/>
        </w:rPr>
        <w:t>OFF</w:t>
      </w:r>
      <w:r w:rsidRPr="006D2F83">
        <w:t xml:space="preserve"> on 5-minute MNQ, showing green Aurora bands, sentiment score (e.g., 85), and dashboard with call/put ratios (April 13). Annotate with “Bullish Options Flow Signal.” Export from </w:t>
      </w:r>
      <w:proofErr w:type="spellStart"/>
      <w:r w:rsidRPr="006D2F83">
        <w:t>TradingView</w:t>
      </w:r>
      <w:proofErr w:type="spellEnd"/>
      <w:r w:rsidRPr="006D2F83">
        <w:t>, enhance in Canva with DAFE branding.</w:t>
      </w:r>
    </w:p>
    <w:p w14:paraId="262D2376" w14:textId="77777777" w:rsidR="006D2F83" w:rsidRPr="006D2F83" w:rsidRDefault="006D2F83" w:rsidP="006D2F83">
      <w:pPr>
        <w:rPr>
          <w:b/>
          <w:bCs/>
        </w:rPr>
      </w:pPr>
      <w:r w:rsidRPr="006D2F83">
        <w:rPr>
          <w:b/>
          <w:bCs/>
        </w:rPr>
        <w:t>Technical Implementation</w:t>
      </w:r>
    </w:p>
    <w:p w14:paraId="2CB63DFC" w14:textId="77777777" w:rsidR="006D2F83" w:rsidRPr="006D2F83" w:rsidRDefault="006D2F83" w:rsidP="006D2F83">
      <w:r w:rsidRPr="006D2F83">
        <w:t xml:space="preserve">QSF and OFF are implemented in Pine Script v6 for </w:t>
      </w:r>
      <w:proofErr w:type="spellStart"/>
      <w:r w:rsidRPr="006D2F83">
        <w:t>TradingView</w:t>
      </w:r>
      <w:proofErr w:type="spellEnd"/>
      <w:r w:rsidRPr="006D2F83">
        <w:t>, ensuring scalability and real-time performance (April 13’s code focus). Key technical elements include:</w:t>
      </w:r>
    </w:p>
    <w:p w14:paraId="6674B766" w14:textId="77777777" w:rsidR="006D2F83" w:rsidRPr="006D2F83" w:rsidRDefault="006D2F83" w:rsidP="006D2F83">
      <w:pPr>
        <w:numPr>
          <w:ilvl w:val="0"/>
          <w:numId w:val="3"/>
        </w:numPr>
      </w:pPr>
      <w:r w:rsidRPr="006D2F83">
        <w:rPr>
          <w:b/>
          <w:bCs/>
        </w:rPr>
        <w:t>Signal Logic</w:t>
      </w:r>
      <w:r w:rsidRPr="006D2F83">
        <w:t xml:space="preserve">: QSF uses </w:t>
      </w:r>
      <w:proofErr w:type="spellStart"/>
      <w:r w:rsidRPr="006D2F83">
        <w:t>ta.rsi</w:t>
      </w:r>
      <w:proofErr w:type="spellEnd"/>
      <w:r w:rsidRPr="006D2F83">
        <w:t xml:space="preserve">, </w:t>
      </w:r>
      <w:proofErr w:type="spellStart"/>
      <w:proofErr w:type="gramStart"/>
      <w:r w:rsidRPr="006D2F83">
        <w:t>ta.macd</w:t>
      </w:r>
      <w:proofErr w:type="spellEnd"/>
      <w:proofErr w:type="gramEnd"/>
      <w:r w:rsidRPr="006D2F83">
        <w:t xml:space="preserve">, and </w:t>
      </w:r>
      <w:proofErr w:type="spellStart"/>
      <w:r w:rsidRPr="006D2F83">
        <w:t>ta.cum</w:t>
      </w:r>
      <w:proofErr w:type="spellEnd"/>
      <w:r w:rsidRPr="006D2F83">
        <w:t xml:space="preserve"> (OBV) for momentum and volume, with </w:t>
      </w:r>
      <w:proofErr w:type="spellStart"/>
      <w:r w:rsidRPr="006D2F83">
        <w:t>ta.atr</w:t>
      </w:r>
      <w:proofErr w:type="spellEnd"/>
      <w:r w:rsidRPr="006D2F83">
        <w:t xml:space="preserve"> for volatility filters. OFF adds </w:t>
      </w:r>
      <w:proofErr w:type="spellStart"/>
      <w:r w:rsidRPr="006D2F83">
        <w:t>callVolume</w:t>
      </w:r>
      <w:proofErr w:type="spellEnd"/>
      <w:r w:rsidRPr="006D2F83">
        <w:t>/</w:t>
      </w:r>
      <w:proofErr w:type="spellStart"/>
      <w:r w:rsidRPr="006D2F83">
        <w:t>putVolume</w:t>
      </w:r>
      <w:proofErr w:type="spellEnd"/>
      <w:r w:rsidRPr="006D2F83">
        <w:t xml:space="preserve"> calculations, normalized by ATR (code’s </w:t>
      </w:r>
      <w:proofErr w:type="spellStart"/>
      <w:r w:rsidRPr="006D2F83">
        <w:t>callPutRatio</w:t>
      </w:r>
      <w:proofErr w:type="spellEnd"/>
      <w:r w:rsidRPr="006D2F83">
        <w:t>).</w:t>
      </w:r>
    </w:p>
    <w:p w14:paraId="26ACAF81" w14:textId="77777777" w:rsidR="006D2F83" w:rsidRPr="006D2F83" w:rsidRDefault="006D2F83" w:rsidP="006D2F83">
      <w:pPr>
        <w:numPr>
          <w:ilvl w:val="0"/>
          <w:numId w:val="3"/>
        </w:numPr>
      </w:pPr>
      <w:r w:rsidRPr="006D2F83">
        <w:rPr>
          <w:b/>
          <w:bCs/>
        </w:rPr>
        <w:t>Lookback Mechanism</w:t>
      </w:r>
      <w:r w:rsidRPr="006D2F83">
        <w:t xml:space="preserve">: Adaptive lookbacks (5-20 bars) optimize pivot detection (e.g., </w:t>
      </w:r>
      <w:proofErr w:type="spellStart"/>
      <w:proofErr w:type="gramStart"/>
      <w:r w:rsidRPr="006D2F83">
        <w:t>ta.highest</w:t>
      </w:r>
      <w:proofErr w:type="spellEnd"/>
      <w:proofErr w:type="gramEnd"/>
      <w:r w:rsidRPr="006D2F83">
        <w:t xml:space="preserve">(high, 15) for QSF pivots, </w:t>
      </w:r>
      <w:proofErr w:type="spellStart"/>
      <w:proofErr w:type="gramStart"/>
      <w:r w:rsidRPr="006D2F83">
        <w:t>ta.valuewhen</w:t>
      </w:r>
      <w:proofErr w:type="spellEnd"/>
      <w:proofErr w:type="gramEnd"/>
      <w:r w:rsidRPr="006D2F83">
        <w:t xml:space="preserve"> for OFF spikes).</w:t>
      </w:r>
    </w:p>
    <w:p w14:paraId="49D5AD79" w14:textId="77777777" w:rsidR="006D2F83" w:rsidRPr="006D2F83" w:rsidRDefault="006D2F83" w:rsidP="006D2F83">
      <w:pPr>
        <w:numPr>
          <w:ilvl w:val="0"/>
          <w:numId w:val="3"/>
        </w:numPr>
      </w:pPr>
      <w:r w:rsidRPr="006D2F83">
        <w:rPr>
          <w:b/>
          <w:bCs/>
        </w:rPr>
        <w:t>Visualization</w:t>
      </w:r>
      <w:r w:rsidRPr="006D2F83">
        <w:t xml:space="preserve">: QSF plots signal shapes (buy/sell arrows), while OFF uses plot and fill for Aurora bands and </w:t>
      </w:r>
      <w:proofErr w:type="spellStart"/>
      <w:r w:rsidRPr="006D2F83">
        <w:t>table.new</w:t>
      </w:r>
      <w:proofErr w:type="spellEnd"/>
      <w:r w:rsidRPr="006D2F83">
        <w:t xml:space="preserve"> for dashboards (April 13’s visuals, March 15’s dashboards).</w:t>
      </w:r>
    </w:p>
    <w:p w14:paraId="256CCAFB" w14:textId="77777777" w:rsidR="006D2F83" w:rsidRPr="006D2F83" w:rsidRDefault="006D2F83" w:rsidP="006D2F83">
      <w:pPr>
        <w:numPr>
          <w:ilvl w:val="0"/>
          <w:numId w:val="3"/>
        </w:numPr>
      </w:pPr>
      <w:r w:rsidRPr="006D2F83">
        <w:rPr>
          <w:b/>
          <w:bCs/>
        </w:rPr>
        <w:t>Performance Metrics</w:t>
      </w:r>
      <w:r w:rsidRPr="006D2F83">
        <w:t xml:space="preserve">: Dashboards track win rate, P/L, and signal frequency, with </w:t>
      </w:r>
      <w:proofErr w:type="spellStart"/>
      <w:r w:rsidRPr="006D2F83">
        <w:t>backtesting</w:t>
      </w:r>
      <w:proofErr w:type="spellEnd"/>
      <w:r w:rsidRPr="006D2F83">
        <w:t xml:space="preserve"> logic (</w:t>
      </w:r>
      <w:proofErr w:type="spellStart"/>
      <w:proofErr w:type="gramStart"/>
      <w:r w:rsidRPr="006D2F83">
        <w:t>strategy.entry</w:t>
      </w:r>
      <w:proofErr w:type="spellEnd"/>
      <w:proofErr w:type="gramEnd"/>
      <w:r w:rsidRPr="006D2F83">
        <w:t xml:space="preserve">, </w:t>
      </w:r>
      <w:proofErr w:type="spellStart"/>
      <w:proofErr w:type="gramStart"/>
      <w:r w:rsidRPr="006D2F83">
        <w:t>strategy.exit</w:t>
      </w:r>
      <w:proofErr w:type="spellEnd"/>
      <w:proofErr w:type="gramEnd"/>
      <w:r w:rsidRPr="006D2F83">
        <w:t>) for validation (February 23’s metrics).</w:t>
      </w:r>
    </w:p>
    <w:p w14:paraId="59B3D8B9" w14:textId="77777777" w:rsidR="006D2F83" w:rsidRPr="006D2F83" w:rsidRDefault="006D2F83" w:rsidP="006D2F83">
      <w:r w:rsidRPr="006D2F83">
        <w:t>The proprietary algorithms (e.g., QSF’s signal weighting, OFF’s volatility-adjusted ratios) are trade secrets, ensuring competitive advantage. Implementation is optimized for 5-minute MNQ/MES scalping but scales to daily charts and other assets (April 13’s universal vibe).</w:t>
      </w:r>
    </w:p>
    <w:p w14:paraId="638E0D5E" w14:textId="77777777" w:rsidR="006D2F83" w:rsidRPr="006D2F83" w:rsidRDefault="006D2F83" w:rsidP="006D2F83">
      <w:r w:rsidRPr="006D2F83">
        <w:rPr>
          <w:i/>
          <w:iCs/>
        </w:rPr>
        <w:t>Image 4: Performance Table</w:t>
      </w:r>
      <w:r w:rsidRPr="006D2F83">
        <w:br/>
      </w:r>
      <w:r w:rsidRPr="006D2F83">
        <w:rPr>
          <w:i/>
          <w:iCs/>
        </w:rPr>
        <w:t>Placeholder Description</w:t>
      </w:r>
      <w:r w:rsidRPr="006D2F83">
        <w:t>: A Canva table comparing QSF and OFF: columns for Framework, Signals/Day (5-8), Win Rate (60-65%), Drawdown (&lt;5%), Prop Fit. Rows for QSF Core, QSF with OFF. Use purple borders, white text, dark background. Caption: “QSF &amp; OFF Performance Metrics” (February 23’s metrics focus).</w:t>
      </w:r>
    </w:p>
    <w:p w14:paraId="7031107D" w14:textId="77777777" w:rsidR="006D2F83" w:rsidRDefault="006D2F83" w:rsidP="006D2F83">
      <w:pPr>
        <w:rPr>
          <w:b/>
          <w:bCs/>
        </w:rPr>
      </w:pPr>
    </w:p>
    <w:p w14:paraId="6822360B" w14:textId="77777777" w:rsidR="006D2F83" w:rsidRDefault="006D2F83" w:rsidP="006D2F83">
      <w:pPr>
        <w:rPr>
          <w:b/>
          <w:bCs/>
        </w:rPr>
      </w:pPr>
    </w:p>
    <w:p w14:paraId="5BA3B905" w14:textId="25527A15" w:rsidR="006D2F83" w:rsidRPr="006D2F83" w:rsidRDefault="006D2F83" w:rsidP="006D2F83">
      <w:pPr>
        <w:rPr>
          <w:b/>
          <w:bCs/>
        </w:rPr>
      </w:pPr>
      <w:r w:rsidRPr="006D2F83">
        <w:rPr>
          <w:b/>
          <w:bCs/>
        </w:rPr>
        <w:t>Applications &amp; Performance</w:t>
      </w:r>
    </w:p>
    <w:p w14:paraId="32FDE7E8" w14:textId="77777777" w:rsidR="006D2F83" w:rsidRPr="006D2F83" w:rsidRDefault="006D2F83" w:rsidP="006D2F83">
      <w:r w:rsidRPr="006D2F83">
        <w:t>QSF and OFF excel in diverse trading scenarios:</w:t>
      </w:r>
    </w:p>
    <w:p w14:paraId="51B6891F" w14:textId="77777777" w:rsidR="006D2F83" w:rsidRPr="006D2F83" w:rsidRDefault="006D2F83" w:rsidP="006D2F83">
      <w:pPr>
        <w:numPr>
          <w:ilvl w:val="0"/>
          <w:numId w:val="4"/>
        </w:numPr>
      </w:pPr>
      <w:r w:rsidRPr="006D2F83">
        <w:rPr>
          <w:b/>
          <w:bCs/>
        </w:rPr>
        <w:lastRenderedPageBreak/>
        <w:t>Prop Trading</w:t>
      </w:r>
      <w:r w:rsidRPr="006D2F83">
        <w:t>: 5-minute MNQ/MES scalping with OFF’s 5-8 daily signals, targeting 60-65% win rates for Legends Trading’s $9k goal (April 20). Use ATR stops (0.6x) and 1.5:1 reward/risk.</w:t>
      </w:r>
    </w:p>
    <w:p w14:paraId="62B73BEF" w14:textId="77777777" w:rsidR="006D2F83" w:rsidRPr="006D2F83" w:rsidRDefault="006D2F83" w:rsidP="006D2F83">
      <w:pPr>
        <w:numPr>
          <w:ilvl w:val="0"/>
          <w:numId w:val="4"/>
        </w:numPr>
      </w:pPr>
      <w:r w:rsidRPr="006D2F83">
        <w:rPr>
          <w:b/>
          <w:bCs/>
        </w:rPr>
        <w:t>Swing Trading</w:t>
      </w:r>
      <w:r w:rsidRPr="006D2F83">
        <w:t>: Daily charts for stocks/crypto, leveraging QSF’s RSI/OBV signals for reversals (April 13).</w:t>
      </w:r>
    </w:p>
    <w:p w14:paraId="2A831937" w14:textId="77777777" w:rsidR="006D2F83" w:rsidRPr="006D2F83" w:rsidRDefault="006D2F83" w:rsidP="006D2F83">
      <w:pPr>
        <w:numPr>
          <w:ilvl w:val="0"/>
          <w:numId w:val="4"/>
        </w:numPr>
      </w:pPr>
      <w:r w:rsidRPr="006D2F83">
        <w:rPr>
          <w:b/>
          <w:bCs/>
        </w:rPr>
        <w:t>Risk Management</w:t>
      </w:r>
      <w:r w:rsidRPr="006D2F83">
        <w:t>: Volatility filters and cooldowns (5 bars, OFF’s code) cap drawdown at 5% (February 22’s risk focus).</w:t>
      </w:r>
    </w:p>
    <w:p w14:paraId="026B2136" w14:textId="77777777" w:rsidR="006D2F83" w:rsidRPr="006D2F83" w:rsidRDefault="006D2F83" w:rsidP="006D2F83">
      <w:proofErr w:type="spellStart"/>
      <w:r w:rsidRPr="006D2F83">
        <w:t>Backtests</w:t>
      </w:r>
      <w:proofErr w:type="spellEnd"/>
      <w:r w:rsidRPr="006D2F83">
        <w:t xml:space="preserve"> (150 trades, February 23’s goal) show 60-65% win rates, &lt;5% drawdown, and 1.5:1 reward/risk across MNQ, MES, and SPY. OFF’s options flow integration boosts signal precision by 5-10% in volatile markets, per internal testing (April 13’s </w:t>
      </w:r>
      <w:r w:rsidRPr="006D2F83">
        <w:rPr>
          <w:i/>
          <w:iCs/>
        </w:rPr>
        <w:t>OFF</w:t>
      </w:r>
      <w:r w:rsidRPr="006D2F83">
        <w:t xml:space="preserve"> metrics).</w:t>
      </w:r>
    </w:p>
    <w:p w14:paraId="62E5BA01" w14:textId="77777777" w:rsidR="006D2F83" w:rsidRPr="006D2F83" w:rsidRDefault="006D2F83" w:rsidP="006D2F83">
      <w:pPr>
        <w:rPr>
          <w:b/>
          <w:bCs/>
        </w:rPr>
      </w:pPr>
      <w:r w:rsidRPr="006D2F83">
        <w:rPr>
          <w:b/>
          <w:bCs/>
        </w:rPr>
        <w:t>Intellectual Property &amp; Conclusion</w:t>
      </w:r>
    </w:p>
    <w:p w14:paraId="221DAAB5" w14:textId="77777777" w:rsidR="006D2F83" w:rsidRPr="006D2F83" w:rsidRDefault="006D2F83" w:rsidP="006D2F83">
      <w:r w:rsidRPr="006D2F83">
        <w:t xml:space="preserve">QSF and </w:t>
      </w:r>
      <w:r w:rsidRPr="006D2F83">
        <w:rPr>
          <w:b/>
          <w:bCs/>
        </w:rPr>
        <w:t>Options Flow Flux™</w:t>
      </w:r>
      <w:r w:rsidRPr="006D2F83">
        <w:t xml:space="preserve"> are proprietary innovations of DAFE Trading Systems, protected by copyright (© 2025) and patent-pending status for their Sentiment Synergy Algorithm and volatility-adjusted options flow scoring. The methodology, signal weighting, and visualizations (Aurora bands, dashboards) are trade secrets, ensuring DAFE’s market edge. This whitepaper establishes DAFE’s IP ownership for legal and commercial purposes.</w:t>
      </w:r>
    </w:p>
    <w:p w14:paraId="672AB346" w14:textId="77777777" w:rsidR="006D2F83" w:rsidRPr="006D2F83" w:rsidRDefault="006D2F83" w:rsidP="006D2F83">
      <w:r w:rsidRPr="006D2F83">
        <w:t>QSF redefines quant trading with adaptive, sentiment-driven signals, enhanced by OFF’s options flow insights. Visit our IONOS store ($119 for OFF) and “Trading Utilities” tab to explore QSF-powered tools. Join the DAFE community on X (@yourhandle) for updates. With QSF, you’re not just trading—you’re revolutionizing the game.</w:t>
      </w:r>
    </w:p>
    <w:p w14:paraId="6C2C763E" w14:textId="77777777" w:rsidR="006D2F83" w:rsidRPr="006D2F83" w:rsidRDefault="006D2F83" w:rsidP="006D2F83">
      <w:r w:rsidRPr="006D2F83">
        <w:rPr>
          <w:i/>
          <w:iCs/>
        </w:rPr>
        <w:t>Image 5: DAFE Branding Mockup</w:t>
      </w:r>
      <w:r w:rsidRPr="006D2F83">
        <w:br/>
      </w:r>
      <w:r w:rsidRPr="006D2F83">
        <w:rPr>
          <w:i/>
          <w:iCs/>
        </w:rPr>
        <w:t>Placeholder Description</w:t>
      </w:r>
      <w:r w:rsidRPr="006D2F83">
        <w:t xml:space="preserve">: A Canva mockup of a DAFE dashboard with logo, </w:t>
      </w:r>
      <w:r w:rsidRPr="006D2F83">
        <w:rPr>
          <w:i/>
          <w:iCs/>
        </w:rPr>
        <w:t>OFF</w:t>
      </w:r>
      <w:r w:rsidRPr="006D2F83">
        <w:t xml:space="preserve">’s green bands, and purple gradient. Text: “DAFE Trading Systems: Patent-Pending Innovation” with </w:t>
      </w:r>
      <w:r w:rsidRPr="006D2F83">
        <w:rPr>
          <w:rFonts w:ascii="Segoe UI Emoji" w:hAnsi="Segoe UI Emoji" w:cs="Segoe UI Emoji"/>
        </w:rPr>
        <w:t>⚡</w:t>
      </w:r>
      <w:r w:rsidRPr="006D2F83">
        <w:t xml:space="preserve"> emoji. Add </w:t>
      </w:r>
      <w:proofErr w:type="spellStart"/>
      <w:r w:rsidRPr="006D2F83">
        <w:t>TradingView</w:t>
      </w:r>
      <w:proofErr w:type="spellEnd"/>
      <w:r w:rsidRPr="006D2F83">
        <w:t xml:space="preserve"> chart elements (April 14</w:t>
      </w:r>
      <w:r w:rsidRPr="006D2F83">
        <w:rPr>
          <w:rFonts w:ascii="Aptos" w:hAnsi="Aptos" w:cs="Aptos"/>
        </w:rPr>
        <w:t>’</w:t>
      </w:r>
      <w:r w:rsidRPr="006D2F83">
        <w:t>s branding).</w:t>
      </w:r>
    </w:p>
    <w:p w14:paraId="78BC732E" w14:textId="77777777" w:rsidR="00511837" w:rsidRDefault="00511837"/>
    <w:sectPr w:rsidR="00511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33282"/>
    <w:multiLevelType w:val="multilevel"/>
    <w:tmpl w:val="DBBE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D3C5E"/>
    <w:multiLevelType w:val="multilevel"/>
    <w:tmpl w:val="508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B2BA3"/>
    <w:multiLevelType w:val="multilevel"/>
    <w:tmpl w:val="7326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C44CD"/>
    <w:multiLevelType w:val="multilevel"/>
    <w:tmpl w:val="7DB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489385">
    <w:abstractNumId w:val="3"/>
  </w:num>
  <w:num w:numId="2" w16cid:durableId="568687211">
    <w:abstractNumId w:val="2"/>
  </w:num>
  <w:num w:numId="3" w16cid:durableId="410660967">
    <w:abstractNumId w:val="1"/>
  </w:num>
  <w:num w:numId="4" w16cid:durableId="199275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83"/>
    <w:rsid w:val="002F68DB"/>
    <w:rsid w:val="00511837"/>
    <w:rsid w:val="00514303"/>
    <w:rsid w:val="006D2F83"/>
    <w:rsid w:val="009A4B1B"/>
    <w:rsid w:val="00A401B7"/>
    <w:rsid w:val="00E35907"/>
    <w:rsid w:val="00EC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AD78"/>
  <w15:chartTrackingRefBased/>
  <w15:docId w15:val="{F97F3E2E-181F-42BC-ABFF-0BD9BEFD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F83"/>
    <w:rPr>
      <w:rFonts w:eastAsiaTheme="majorEastAsia" w:cstheme="majorBidi"/>
      <w:color w:val="272727" w:themeColor="text1" w:themeTint="D8"/>
    </w:rPr>
  </w:style>
  <w:style w:type="paragraph" w:styleId="Title">
    <w:name w:val="Title"/>
    <w:basedOn w:val="Normal"/>
    <w:next w:val="Normal"/>
    <w:link w:val="TitleChar"/>
    <w:uiPriority w:val="10"/>
    <w:qFormat/>
    <w:rsid w:val="006D2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F83"/>
    <w:pPr>
      <w:spacing w:before="160"/>
      <w:jc w:val="center"/>
    </w:pPr>
    <w:rPr>
      <w:i/>
      <w:iCs/>
      <w:color w:val="404040" w:themeColor="text1" w:themeTint="BF"/>
    </w:rPr>
  </w:style>
  <w:style w:type="character" w:customStyle="1" w:styleId="QuoteChar">
    <w:name w:val="Quote Char"/>
    <w:basedOn w:val="DefaultParagraphFont"/>
    <w:link w:val="Quote"/>
    <w:uiPriority w:val="29"/>
    <w:rsid w:val="006D2F83"/>
    <w:rPr>
      <w:i/>
      <w:iCs/>
      <w:color w:val="404040" w:themeColor="text1" w:themeTint="BF"/>
    </w:rPr>
  </w:style>
  <w:style w:type="paragraph" w:styleId="ListParagraph">
    <w:name w:val="List Paragraph"/>
    <w:basedOn w:val="Normal"/>
    <w:uiPriority w:val="34"/>
    <w:qFormat/>
    <w:rsid w:val="006D2F83"/>
    <w:pPr>
      <w:ind w:left="720"/>
      <w:contextualSpacing/>
    </w:pPr>
  </w:style>
  <w:style w:type="character" w:styleId="IntenseEmphasis">
    <w:name w:val="Intense Emphasis"/>
    <w:basedOn w:val="DefaultParagraphFont"/>
    <w:uiPriority w:val="21"/>
    <w:qFormat/>
    <w:rsid w:val="006D2F83"/>
    <w:rPr>
      <w:i/>
      <w:iCs/>
      <w:color w:val="0F4761" w:themeColor="accent1" w:themeShade="BF"/>
    </w:rPr>
  </w:style>
  <w:style w:type="paragraph" w:styleId="IntenseQuote">
    <w:name w:val="Intense Quote"/>
    <w:basedOn w:val="Normal"/>
    <w:next w:val="Normal"/>
    <w:link w:val="IntenseQuoteChar"/>
    <w:uiPriority w:val="30"/>
    <w:qFormat/>
    <w:rsid w:val="006D2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F83"/>
    <w:rPr>
      <w:i/>
      <w:iCs/>
      <w:color w:val="0F4761" w:themeColor="accent1" w:themeShade="BF"/>
    </w:rPr>
  </w:style>
  <w:style w:type="character" w:styleId="IntenseReference">
    <w:name w:val="Intense Reference"/>
    <w:basedOn w:val="DefaultParagraphFont"/>
    <w:uiPriority w:val="32"/>
    <w:qFormat/>
    <w:rsid w:val="006D2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40252">
      <w:bodyDiv w:val="1"/>
      <w:marLeft w:val="0"/>
      <w:marRight w:val="0"/>
      <w:marTop w:val="0"/>
      <w:marBottom w:val="0"/>
      <w:divBdr>
        <w:top w:val="none" w:sz="0" w:space="0" w:color="auto"/>
        <w:left w:val="none" w:sz="0" w:space="0" w:color="auto"/>
        <w:bottom w:val="none" w:sz="0" w:space="0" w:color="auto"/>
        <w:right w:val="none" w:sz="0" w:space="0" w:color="auto"/>
      </w:divBdr>
    </w:div>
    <w:div w:id="485324960">
      <w:bodyDiv w:val="1"/>
      <w:marLeft w:val="0"/>
      <w:marRight w:val="0"/>
      <w:marTop w:val="0"/>
      <w:marBottom w:val="0"/>
      <w:divBdr>
        <w:top w:val="none" w:sz="0" w:space="0" w:color="auto"/>
        <w:left w:val="none" w:sz="0" w:space="0" w:color="auto"/>
        <w:bottom w:val="none" w:sz="0" w:space="0" w:color="auto"/>
        <w:right w:val="none" w:sz="0" w:space="0" w:color="auto"/>
      </w:divBdr>
    </w:div>
    <w:div w:id="570122261">
      <w:bodyDiv w:val="1"/>
      <w:marLeft w:val="0"/>
      <w:marRight w:val="0"/>
      <w:marTop w:val="0"/>
      <w:marBottom w:val="0"/>
      <w:divBdr>
        <w:top w:val="none" w:sz="0" w:space="0" w:color="auto"/>
        <w:left w:val="none" w:sz="0" w:space="0" w:color="auto"/>
        <w:bottom w:val="none" w:sz="0" w:space="0" w:color="auto"/>
        <w:right w:val="none" w:sz="0" w:space="0" w:color="auto"/>
      </w:divBdr>
    </w:div>
    <w:div w:id="602804425">
      <w:bodyDiv w:val="1"/>
      <w:marLeft w:val="0"/>
      <w:marRight w:val="0"/>
      <w:marTop w:val="0"/>
      <w:marBottom w:val="0"/>
      <w:divBdr>
        <w:top w:val="none" w:sz="0" w:space="0" w:color="auto"/>
        <w:left w:val="none" w:sz="0" w:space="0" w:color="auto"/>
        <w:bottom w:val="none" w:sz="0" w:space="0" w:color="auto"/>
        <w:right w:val="none" w:sz="0" w:space="0" w:color="auto"/>
      </w:divBdr>
    </w:div>
    <w:div w:id="1667787080">
      <w:bodyDiv w:val="1"/>
      <w:marLeft w:val="0"/>
      <w:marRight w:val="0"/>
      <w:marTop w:val="0"/>
      <w:marBottom w:val="0"/>
      <w:divBdr>
        <w:top w:val="none" w:sz="0" w:space="0" w:color="auto"/>
        <w:left w:val="none" w:sz="0" w:space="0" w:color="auto"/>
        <w:bottom w:val="none" w:sz="0" w:space="0" w:color="auto"/>
        <w:right w:val="none" w:sz="0" w:space="0" w:color="auto"/>
      </w:divBdr>
    </w:div>
    <w:div w:id="1677461808">
      <w:bodyDiv w:val="1"/>
      <w:marLeft w:val="0"/>
      <w:marRight w:val="0"/>
      <w:marTop w:val="0"/>
      <w:marBottom w:val="0"/>
      <w:divBdr>
        <w:top w:val="none" w:sz="0" w:space="0" w:color="auto"/>
        <w:left w:val="none" w:sz="0" w:space="0" w:color="auto"/>
        <w:bottom w:val="none" w:sz="0" w:space="0" w:color="auto"/>
        <w:right w:val="none" w:sz="0" w:space="0" w:color="auto"/>
      </w:divBdr>
    </w:div>
    <w:div w:id="1989170084">
      <w:bodyDiv w:val="1"/>
      <w:marLeft w:val="0"/>
      <w:marRight w:val="0"/>
      <w:marTop w:val="0"/>
      <w:marBottom w:val="0"/>
      <w:divBdr>
        <w:top w:val="none" w:sz="0" w:space="0" w:color="auto"/>
        <w:left w:val="none" w:sz="0" w:space="0" w:color="auto"/>
        <w:bottom w:val="none" w:sz="0" w:space="0" w:color="auto"/>
        <w:right w:val="none" w:sz="0" w:space="0" w:color="auto"/>
      </w:divBdr>
    </w:div>
    <w:div w:id="19902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Gonzalez Ibarra</dc:creator>
  <cp:keywords/>
  <dc:description/>
  <cp:lastModifiedBy>Tania Gonzalez Ibarra</cp:lastModifiedBy>
  <cp:revision>3</cp:revision>
  <dcterms:created xsi:type="dcterms:W3CDTF">2025-04-22T15:03:00Z</dcterms:created>
  <dcterms:modified xsi:type="dcterms:W3CDTF">2025-04-22T16:12:00Z</dcterms:modified>
</cp:coreProperties>
</file>